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8DC" w:rsidRPr="00D5569E" w:rsidRDefault="00B578DC" w:rsidP="00B578DC">
      <w:pPr>
        <w:autoSpaceDE w:val="0"/>
        <w:autoSpaceDN w:val="0"/>
        <w:adjustRightInd w:val="0"/>
        <w:jc w:val="center"/>
        <w:rPr>
          <w:rFonts w:ascii="Bazooka" w:hAnsi="Bazooka"/>
          <w:b/>
          <w:color w:val="FF6600"/>
          <w:sz w:val="32"/>
          <w:szCs w:val="32"/>
        </w:rPr>
      </w:pPr>
      <w:r w:rsidRPr="00D5569E">
        <w:rPr>
          <w:rFonts w:ascii="Bazooka" w:hAnsi="Bazooka"/>
          <w:b/>
          <w:color w:val="FF6600"/>
          <w:sz w:val="32"/>
          <w:szCs w:val="32"/>
        </w:rPr>
        <w:t>TIPS FOR PROVIDER COMMUNICATION WITH PATIENTS</w:t>
      </w:r>
    </w:p>
    <w:p w:rsidR="00B578DC" w:rsidRDefault="00B578DC" w:rsidP="00B578DC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B578DC" w:rsidRPr="00A71C20" w:rsidTr="00C9217E">
        <w:tc>
          <w:tcPr>
            <w:tcW w:w="8856" w:type="dxa"/>
            <w:shd w:val="clear" w:color="auto" w:fill="CCFFFF"/>
          </w:tcPr>
          <w:p w:rsidR="00B578DC" w:rsidRDefault="00B578DC" w:rsidP="00C921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78DC" w:rsidRPr="00A71C20" w:rsidRDefault="00B578DC" w:rsidP="00C921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71C20">
              <w:rPr>
                <w:b/>
                <w:bCs/>
                <w:sz w:val="28"/>
                <w:szCs w:val="28"/>
              </w:rPr>
              <w:t>OPEN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C9217E">
            <w:pPr>
              <w:autoSpaceDE w:val="0"/>
              <w:autoSpaceDN w:val="0"/>
              <w:adjustRightInd w:val="0"/>
            </w:pPr>
            <w:r w:rsidRPr="00A71C20">
              <w:t>• Introduce yourself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C9217E">
            <w:pPr>
              <w:autoSpaceDE w:val="0"/>
              <w:autoSpaceDN w:val="0"/>
              <w:adjustRightInd w:val="0"/>
            </w:pPr>
            <w:r w:rsidRPr="00A71C20">
              <w:t>• Greet the patient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C9217E">
            <w:pPr>
              <w:autoSpaceDE w:val="0"/>
              <w:autoSpaceDN w:val="0"/>
              <w:adjustRightInd w:val="0"/>
            </w:pPr>
            <w:r w:rsidRPr="00A71C20">
              <w:t>• Welcome the patient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C9217E">
            <w:pPr>
              <w:autoSpaceDE w:val="0"/>
              <w:autoSpaceDN w:val="0"/>
              <w:adjustRightInd w:val="0"/>
            </w:pPr>
            <w:r w:rsidRPr="00A71C20">
              <w:t>• Maintain eye contact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C9217E">
            <w:pPr>
              <w:autoSpaceDE w:val="0"/>
              <w:autoSpaceDN w:val="0"/>
              <w:adjustRightInd w:val="0"/>
            </w:pPr>
            <w:r w:rsidRPr="00A71C20">
              <w:t>• Acknowledge the staff the patient just interfaced with</w:t>
            </w:r>
          </w:p>
        </w:tc>
      </w:tr>
      <w:tr w:rsidR="00B578DC" w:rsidRPr="00A71C20" w:rsidTr="00C9217E">
        <w:trPr>
          <w:trHeight w:val="422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CCFFFF"/>
          </w:tcPr>
          <w:p w:rsidR="00B578DC" w:rsidRDefault="00B578DC" w:rsidP="00C921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78DC" w:rsidRPr="00A71C20" w:rsidRDefault="00B578DC" w:rsidP="00C9217E">
            <w:pPr>
              <w:autoSpaceDE w:val="0"/>
              <w:autoSpaceDN w:val="0"/>
              <w:adjustRightInd w:val="0"/>
              <w:jc w:val="center"/>
            </w:pPr>
            <w:r w:rsidRPr="00193B45">
              <w:rPr>
                <w:b/>
                <w:bCs/>
                <w:sz w:val="28"/>
                <w:szCs w:val="28"/>
                <w:shd w:val="clear" w:color="auto" w:fill="CCFFFF"/>
              </w:rPr>
              <w:t>ENGAGE AND SET AGENDA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C9217E">
            <w:pPr>
              <w:autoSpaceDE w:val="0"/>
              <w:autoSpaceDN w:val="0"/>
              <w:adjustRightInd w:val="0"/>
              <w:rPr>
                <w:b/>
              </w:rPr>
            </w:pPr>
            <w:r w:rsidRPr="00A71C20">
              <w:rPr>
                <w:b/>
              </w:rPr>
              <w:t>Engaging the person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C9217E">
            <w:pPr>
              <w:autoSpaceDE w:val="0"/>
              <w:autoSpaceDN w:val="0"/>
              <w:adjustRightInd w:val="0"/>
              <w:ind w:left="540" w:hanging="360"/>
              <w:rPr>
                <w:i/>
                <w:iCs/>
              </w:rPr>
            </w:pPr>
            <w:r w:rsidRPr="00A71C20">
              <w:rPr>
                <w:i/>
                <w:iCs/>
              </w:rPr>
              <w:t xml:space="preserve">    </w:t>
            </w:r>
            <w:r w:rsidRPr="0022733F">
              <w:rPr>
                <w:iCs/>
              </w:rPr>
              <w:t>Let the patient know what will happen:</w:t>
            </w:r>
            <w:r>
              <w:rPr>
                <w:i/>
                <w:iCs/>
              </w:rPr>
              <w:t xml:space="preserve"> </w:t>
            </w:r>
            <w:r w:rsidRPr="00A71C20">
              <w:rPr>
                <w:i/>
                <w:iCs/>
              </w:rPr>
              <w:t xml:space="preserve"> “Before we get to why you are here today, I’d like to get to know </w:t>
            </w:r>
            <w:r>
              <w:rPr>
                <w:i/>
                <w:iCs/>
              </w:rPr>
              <w:t>something about you, the</w:t>
            </w:r>
            <w:r w:rsidRPr="00A71C20">
              <w:rPr>
                <w:i/>
                <w:iCs/>
              </w:rPr>
              <w:t>n we’ll talk about what’s going on, do an exam and work together on a plan.”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71C20">
              <w:t>For returning patients, remember something personal from the last visit.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71C20">
              <w:t>Use a pleasant, consistent tone of voice.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C9217E">
            <w:pPr>
              <w:autoSpaceDE w:val="0"/>
              <w:autoSpaceDN w:val="0"/>
              <w:adjustRightInd w:val="0"/>
              <w:rPr>
                <w:b/>
              </w:rPr>
            </w:pPr>
            <w:r w:rsidRPr="00A71C20">
              <w:rPr>
                <w:b/>
              </w:rPr>
              <w:t>Engage the patients’ agenda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71C20">
              <w:t xml:space="preserve"> Elicit expectations or goals for encounter:</w:t>
            </w:r>
            <w:r>
              <w:rPr>
                <w:i/>
                <w:iCs/>
              </w:rPr>
              <w:t xml:space="preserve"> </w:t>
            </w:r>
            <w:r w:rsidRPr="00A71C20">
              <w:rPr>
                <w:i/>
                <w:iCs/>
              </w:rPr>
              <w:t xml:space="preserve"> “What were you hoping we’d accomplish today?”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71C20">
              <w:t xml:space="preserve"> Get all complaints:</w:t>
            </w:r>
            <w:r w:rsidRPr="00A71C20">
              <w:rPr>
                <w:i/>
                <w:iCs/>
              </w:rPr>
              <w:t xml:space="preserve"> “Is there anything else you were wondering about?”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C9217E">
            <w:pPr>
              <w:autoSpaceDE w:val="0"/>
              <w:autoSpaceDN w:val="0"/>
              <w:adjustRightInd w:val="0"/>
            </w:pPr>
            <w:r w:rsidRPr="00A71C20">
              <w:t xml:space="preserve"> </w:t>
            </w:r>
            <w:r w:rsidRPr="00A71C20">
              <w:rPr>
                <w:b/>
              </w:rPr>
              <w:t>Summarize agenda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71C20">
              <w:t>List the patient’s issues:</w:t>
            </w:r>
            <w:r>
              <w:rPr>
                <w:i/>
                <w:iCs/>
              </w:rPr>
              <w:t xml:space="preserve"> </w:t>
            </w:r>
            <w:r w:rsidRPr="00A71C20">
              <w:rPr>
                <w:i/>
                <w:iCs/>
              </w:rPr>
              <w:t xml:space="preserve"> “I want to make certain I’ve got everything you were concerned about….”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71C20">
              <w:t xml:space="preserve"> List your issues:</w:t>
            </w:r>
            <w:r w:rsidRPr="00A71C20">
              <w:rPr>
                <w:i/>
                <w:iCs/>
              </w:rPr>
              <w:t xml:space="preserve"> “I want to make sure we cover the readings from your blood work….”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C9217E">
            <w:pPr>
              <w:autoSpaceDE w:val="0"/>
              <w:autoSpaceDN w:val="0"/>
              <w:adjustRightInd w:val="0"/>
            </w:pPr>
            <w:r w:rsidRPr="00A71C20">
              <w:rPr>
                <w:b/>
              </w:rPr>
              <w:t>Prioritize agenda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71C20">
              <w:t xml:space="preserve"> You may have to negotiate:</w:t>
            </w:r>
            <w:r w:rsidRPr="00A71C20">
              <w:rPr>
                <w:i/>
                <w:iCs/>
              </w:rPr>
              <w:t xml:space="preserve"> “I want to be sure we completely cover your top concerns.”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C9217E">
            <w:pPr>
              <w:autoSpaceDE w:val="0"/>
              <w:autoSpaceDN w:val="0"/>
              <w:adjustRightInd w:val="0"/>
            </w:pPr>
            <w:r w:rsidRPr="00A71C20">
              <w:rPr>
                <w:b/>
              </w:rPr>
              <w:t>Elicit patient’s story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71C20">
              <w:t>Use open ended questions:</w:t>
            </w:r>
            <w:r w:rsidRPr="00A71C20">
              <w:rPr>
                <w:i/>
                <w:iCs/>
              </w:rPr>
              <w:t xml:space="preserve"> “I’m curious about…”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71C20">
              <w:t>Allow the patient time to tell the story.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A71C20">
              <w:t>Use short summaries:</w:t>
            </w:r>
            <w:r w:rsidRPr="00A71C20">
              <w:rPr>
                <w:i/>
                <w:iCs/>
              </w:rPr>
              <w:t xml:space="preserve"> “So, I hear you saying…”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A71C20">
              <w:t>If you ne</w:t>
            </w:r>
            <w:r>
              <w:t xml:space="preserve">ed to interrupt, do it </w:t>
            </w:r>
            <w:r w:rsidRPr="00A71C20">
              <w:t>warmly</w:t>
            </w:r>
            <w:r>
              <w:t>:</w:t>
            </w:r>
            <w:r w:rsidRPr="00A71C20">
              <w:rPr>
                <w:i/>
                <w:iCs/>
              </w:rPr>
              <w:t xml:space="preserve"> “Let me stop you for just a second, I want to be sure I understand.”</w:t>
            </w:r>
          </w:p>
          <w:p w:rsidR="00B578DC" w:rsidRPr="00A71C20" w:rsidRDefault="00B578DC" w:rsidP="00C9217E">
            <w:pPr>
              <w:autoSpaceDE w:val="0"/>
              <w:autoSpaceDN w:val="0"/>
              <w:adjustRightInd w:val="0"/>
            </w:pPr>
            <w:r>
              <w:rPr>
                <w:i/>
                <w:iCs/>
              </w:rPr>
              <w:t xml:space="preserve">          </w:t>
            </w:r>
            <w:r w:rsidRPr="00A71C20">
              <w:rPr>
                <w:i/>
                <w:iCs/>
              </w:rPr>
              <w:t xml:space="preserve"> “Help me understand, I am puzzled.”</w:t>
            </w:r>
          </w:p>
        </w:tc>
      </w:tr>
      <w:tr w:rsidR="00B578DC" w:rsidRPr="00A71C20" w:rsidTr="00C9217E">
        <w:tc>
          <w:tcPr>
            <w:tcW w:w="8856" w:type="dxa"/>
            <w:shd w:val="clear" w:color="auto" w:fill="CCFFFF"/>
          </w:tcPr>
          <w:p w:rsidR="00B578DC" w:rsidRDefault="00B578DC" w:rsidP="00C921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78DC" w:rsidRPr="00A71C20" w:rsidRDefault="00B578DC" w:rsidP="00C921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93B45">
              <w:rPr>
                <w:b/>
                <w:bCs/>
                <w:sz w:val="28"/>
                <w:szCs w:val="28"/>
                <w:shd w:val="clear" w:color="auto" w:fill="CCFFFF"/>
              </w:rPr>
              <w:t>EMPATHIZE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420"/>
              <w:rPr>
                <w:b/>
                <w:bCs/>
                <w:sz w:val="28"/>
                <w:szCs w:val="28"/>
              </w:rPr>
            </w:pPr>
            <w:r w:rsidRPr="00A71C20">
              <w:t xml:space="preserve">Show empathy (voice, tone, body language); 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71C20">
              <w:t>Don’t try to fix problems out of your control; recognize and move on:</w:t>
            </w:r>
            <w:r w:rsidRPr="00A71C20">
              <w:rPr>
                <w:i/>
                <w:iCs/>
              </w:rPr>
              <w:t xml:space="preserve">    “That is a very difficult situation; on top of that you’re managing high      </w:t>
            </w:r>
            <w:r>
              <w:rPr>
                <w:i/>
                <w:iCs/>
              </w:rPr>
              <w:t xml:space="preserve">     </w:t>
            </w:r>
            <w:r w:rsidRPr="00A71C20">
              <w:rPr>
                <w:i/>
                <w:iCs/>
              </w:rPr>
              <w:t>blood pressure, that’s a lot to take on.”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71C20">
              <w:t>Okay to say “</w:t>
            </w:r>
            <w:r w:rsidRPr="00A71C20">
              <w:rPr>
                <w:i/>
                <w:iCs/>
              </w:rPr>
              <w:t xml:space="preserve">that’s too bad” </w:t>
            </w:r>
            <w:r w:rsidRPr="00A71C20">
              <w:t>when there is nothing you can do</w:t>
            </w:r>
            <w:r>
              <w:t xml:space="preserve"> </w:t>
            </w:r>
            <w:r w:rsidRPr="00A71C20">
              <w:t>about it.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71C20">
              <w:lastRenderedPageBreak/>
              <w:t>Handle chronically late patients:</w:t>
            </w:r>
            <w:r w:rsidRPr="00A71C20">
              <w:rPr>
                <w:i/>
                <w:iCs/>
              </w:rPr>
              <w:t xml:space="preserve"> “Love to be able to help you with this, but your late arrivals are getting in</w:t>
            </w:r>
            <w:r>
              <w:rPr>
                <w:i/>
                <w:iCs/>
              </w:rPr>
              <w:t xml:space="preserve"> </w:t>
            </w:r>
            <w:r w:rsidRPr="00A71C20">
              <w:rPr>
                <w:i/>
                <w:iCs/>
              </w:rPr>
              <w:t>the way of me taking good care of you.”</w:t>
            </w:r>
          </w:p>
        </w:tc>
      </w:tr>
      <w:tr w:rsidR="00B578DC" w:rsidRPr="00A71C20" w:rsidTr="00C9217E">
        <w:trPr>
          <w:trHeight w:val="422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CCFFFF"/>
          </w:tcPr>
          <w:p w:rsidR="00B578DC" w:rsidRDefault="00B578DC" w:rsidP="00C921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78DC" w:rsidRPr="00A71C20" w:rsidRDefault="00B578DC" w:rsidP="00C9217E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A71C20">
              <w:rPr>
                <w:b/>
                <w:bCs/>
                <w:sz w:val="28"/>
                <w:szCs w:val="28"/>
              </w:rPr>
              <w:t>EDUCATE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71C20">
              <w:t>Use the patient’s language.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71C20">
              <w:t>Judge the behavior not the person.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71C20">
              <w:t xml:space="preserve"> Ask about patient self – diagnosis:</w:t>
            </w:r>
            <w:r>
              <w:t xml:space="preserve"> </w:t>
            </w:r>
            <w:r w:rsidRPr="00A71C20">
              <w:t xml:space="preserve">  “</w:t>
            </w:r>
            <w:r w:rsidRPr="00A71C20">
              <w:rPr>
                <w:i/>
                <w:iCs/>
              </w:rPr>
              <w:t>What do you think is going on?”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Default="00B578DC" w:rsidP="00B57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i/>
                <w:iCs/>
              </w:rPr>
            </w:pPr>
            <w:r w:rsidRPr="00A71C20">
              <w:t>Assess patient’s current knowledge:</w:t>
            </w:r>
            <w:r>
              <w:rPr>
                <w:i/>
                <w:iCs/>
              </w:rPr>
              <w:t xml:space="preserve"> </w:t>
            </w:r>
            <w:r w:rsidRPr="00A71C20">
              <w:rPr>
                <w:i/>
                <w:iCs/>
              </w:rPr>
              <w:t xml:space="preserve"> “What is your understanding about this illness?”</w:t>
            </w:r>
          </w:p>
          <w:p w:rsidR="00B578DC" w:rsidRDefault="00B578DC" w:rsidP="00C9217E">
            <w:pPr>
              <w:autoSpaceDE w:val="0"/>
              <w:autoSpaceDN w:val="0"/>
              <w:adjustRightInd w:val="0"/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“</w:t>
            </w:r>
            <w:r w:rsidRPr="00A71C20">
              <w:rPr>
                <w:i/>
                <w:iCs/>
              </w:rPr>
              <w:t xml:space="preserve">What worries you the most?” </w:t>
            </w:r>
          </w:p>
          <w:p w:rsidR="00B578DC" w:rsidRPr="00A71C20" w:rsidRDefault="00B578DC" w:rsidP="00C9217E">
            <w:pPr>
              <w:autoSpaceDE w:val="0"/>
              <w:autoSpaceDN w:val="0"/>
              <w:adjustRightInd w:val="0"/>
              <w:ind w:left="720"/>
              <w:rPr>
                <w:i/>
                <w:iCs/>
              </w:rPr>
            </w:pPr>
            <w:r w:rsidRPr="00A71C20">
              <w:rPr>
                <w:i/>
                <w:iCs/>
              </w:rPr>
              <w:t>“What thoughts do you have about treatment?”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71C20">
              <w:t>Assure understanding:</w:t>
            </w:r>
            <w:r w:rsidRPr="00A71C20">
              <w:rPr>
                <w:i/>
                <w:iCs/>
              </w:rPr>
              <w:t xml:space="preserve"> “What questions do you have?”</w:t>
            </w:r>
            <w:r w:rsidRPr="00A71C20">
              <w:t xml:space="preserve">     </w:t>
            </w:r>
            <w:r w:rsidRPr="00A71C20">
              <w:rPr>
                <w:i/>
                <w:iCs/>
              </w:rPr>
              <w:t xml:space="preserve">“When you go home, what will you say to about what we talked about    today </w:t>
            </w:r>
            <w:r>
              <w:rPr>
                <w:i/>
                <w:iCs/>
              </w:rPr>
              <w:t xml:space="preserve">  </w:t>
            </w:r>
            <w:r w:rsidRPr="00A71C20">
              <w:rPr>
                <w:i/>
                <w:iCs/>
              </w:rPr>
              <w:t>and what you need to do?”</w:t>
            </w:r>
          </w:p>
        </w:tc>
      </w:tr>
      <w:tr w:rsidR="00B578DC" w:rsidRPr="00A71C20" w:rsidTr="00C9217E">
        <w:trPr>
          <w:trHeight w:val="340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CCFFFF"/>
          </w:tcPr>
          <w:p w:rsidR="00B578DC" w:rsidRDefault="00B578DC" w:rsidP="00C921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78DC" w:rsidRPr="00A71C20" w:rsidRDefault="00B578DC" w:rsidP="00C9217E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A71C20">
              <w:rPr>
                <w:b/>
                <w:bCs/>
                <w:sz w:val="28"/>
                <w:szCs w:val="28"/>
              </w:rPr>
              <w:t>ENLIST</w:t>
            </w:r>
          </w:p>
        </w:tc>
      </w:tr>
      <w:tr w:rsidR="00B578DC" w:rsidRPr="00A71C20" w:rsidTr="00C9217E">
        <w:trPr>
          <w:trHeight w:val="300"/>
        </w:trPr>
        <w:tc>
          <w:tcPr>
            <w:tcW w:w="8856" w:type="dxa"/>
            <w:tcBorders>
              <w:bottom w:val="single" w:sz="4" w:space="0" w:color="auto"/>
            </w:tcBorders>
          </w:tcPr>
          <w:p w:rsidR="00B578DC" w:rsidRPr="00A71C20" w:rsidRDefault="00B578DC" w:rsidP="00B57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71C20">
              <w:t xml:space="preserve"> Offer options when possible; agree on the best option for the patient:</w:t>
            </w:r>
            <w:r w:rsidRPr="00A71C20">
              <w:rPr>
                <w:i/>
                <w:iCs/>
              </w:rPr>
              <w:t xml:space="preserve"> “I thought we had agreed to….”</w:t>
            </w:r>
            <w:r w:rsidRPr="00A71C20">
              <w:t xml:space="preserve">       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71C20">
              <w:t>Encourage</w:t>
            </w:r>
            <w:r>
              <w:t xml:space="preserve"> patient participation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71C20">
              <w:t>Ask at the end of the visit if the patient will follow treatment.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A71C20">
              <w:t>Follow up and ask patient if he/she will call doctor if treatment does not work and wait for patient to agree.</w:t>
            </w:r>
          </w:p>
        </w:tc>
      </w:tr>
      <w:tr w:rsidR="00B578DC" w:rsidRPr="00A71C20" w:rsidTr="00C9217E">
        <w:trPr>
          <w:trHeight w:val="350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CCFFFF"/>
          </w:tcPr>
          <w:p w:rsidR="00B578DC" w:rsidRDefault="00B578DC" w:rsidP="00C921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78DC" w:rsidRPr="00A71C20" w:rsidRDefault="00B578DC" w:rsidP="00C9217E">
            <w:pPr>
              <w:autoSpaceDE w:val="0"/>
              <w:autoSpaceDN w:val="0"/>
              <w:adjustRightInd w:val="0"/>
              <w:jc w:val="center"/>
            </w:pPr>
            <w:r w:rsidRPr="00193B45">
              <w:rPr>
                <w:b/>
                <w:bCs/>
                <w:sz w:val="28"/>
                <w:szCs w:val="28"/>
                <w:shd w:val="clear" w:color="auto" w:fill="CCFFFF"/>
              </w:rPr>
              <w:t>CLOSE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A71C20">
              <w:t>Ask question at end of visit to ask them honestly how closely the visit matches what they thought was going to be accomplished.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A71C20">
              <w:t>Summarize, review diagnosis, treatment, patient self–care and prognosis.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A71C20">
              <w:t>Review next steps, i.e., future visits, calls, tests, test results.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B578D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A71C20">
              <w:t>Say good–bye and express hope.</w:t>
            </w:r>
          </w:p>
        </w:tc>
      </w:tr>
      <w:tr w:rsidR="00B578DC" w:rsidRPr="00A71C20" w:rsidTr="00C9217E">
        <w:trPr>
          <w:trHeight w:val="287"/>
        </w:trPr>
        <w:tc>
          <w:tcPr>
            <w:tcW w:w="8856" w:type="dxa"/>
            <w:tcBorders>
              <w:bottom w:val="single" w:sz="4" w:space="0" w:color="auto"/>
            </w:tcBorders>
            <w:shd w:val="clear" w:color="auto" w:fill="CCFFFF"/>
          </w:tcPr>
          <w:p w:rsidR="00B578DC" w:rsidRDefault="00B578DC" w:rsidP="00C921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B578DC" w:rsidRPr="00A71C20" w:rsidRDefault="00B578DC" w:rsidP="00C921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71C20">
              <w:rPr>
                <w:b/>
                <w:bCs/>
                <w:sz w:val="28"/>
                <w:szCs w:val="28"/>
              </w:rPr>
              <w:t>OTHER TIPS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C9217E">
            <w:pPr>
              <w:autoSpaceDE w:val="0"/>
              <w:autoSpaceDN w:val="0"/>
              <w:adjustRightInd w:val="0"/>
            </w:pPr>
            <w:r w:rsidRPr="00A71C20">
              <w:t>• Do three minute huddles with your staff before each session.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C9217E">
            <w:pPr>
              <w:autoSpaceDE w:val="0"/>
              <w:autoSpaceDN w:val="0"/>
              <w:adjustRightInd w:val="0"/>
            </w:pPr>
            <w:r w:rsidRPr="00A71C20">
              <w:t>• Remember the family members test; if they are in the room, they are a player!</w:t>
            </w:r>
          </w:p>
        </w:tc>
      </w:tr>
      <w:tr w:rsidR="00B578DC" w:rsidRPr="00A71C20" w:rsidTr="00C9217E">
        <w:tc>
          <w:tcPr>
            <w:tcW w:w="8856" w:type="dxa"/>
          </w:tcPr>
          <w:p w:rsidR="00B578DC" w:rsidRPr="00A71C20" w:rsidRDefault="00B578DC" w:rsidP="00C9217E">
            <w:pPr>
              <w:autoSpaceDE w:val="0"/>
              <w:autoSpaceDN w:val="0"/>
              <w:adjustRightInd w:val="0"/>
            </w:pPr>
            <w:r w:rsidRPr="00A71C20">
              <w:t>• Remember to pause.</w:t>
            </w:r>
          </w:p>
        </w:tc>
      </w:tr>
    </w:tbl>
    <w:p w:rsidR="00B578DC" w:rsidRDefault="00B578DC" w:rsidP="00B578DC">
      <w:pPr>
        <w:autoSpaceDE w:val="0"/>
        <w:autoSpaceDN w:val="0"/>
        <w:adjustRightInd w:val="0"/>
        <w:rPr>
          <w:i/>
          <w:sz w:val="20"/>
          <w:szCs w:val="20"/>
        </w:rPr>
      </w:pPr>
    </w:p>
    <w:p w:rsidR="00B578DC" w:rsidRPr="00D5569E" w:rsidRDefault="00B578DC" w:rsidP="00B578DC">
      <w:pPr>
        <w:autoSpaceDE w:val="0"/>
        <w:autoSpaceDN w:val="0"/>
        <w:adjustRightInd w:val="0"/>
        <w:rPr>
          <w:rFonts w:ascii="Arial Narrow" w:hAnsi="Arial Narrow"/>
          <w:i/>
        </w:rPr>
      </w:pPr>
      <w:r w:rsidRPr="00D5569E">
        <w:rPr>
          <w:i/>
          <w:sz w:val="20"/>
          <w:szCs w:val="20"/>
        </w:rPr>
        <w:t>Source:</w:t>
      </w:r>
      <w:r>
        <w:t xml:space="preserve"> </w:t>
      </w:r>
      <w:proofErr w:type="spellStart"/>
      <w:r>
        <w:rPr>
          <w:rFonts w:ascii="Arial Narrow" w:hAnsi="Arial Narrow"/>
          <w:i/>
        </w:rPr>
        <w:t>Facey</w:t>
      </w:r>
      <w:proofErr w:type="spellEnd"/>
      <w:r>
        <w:rPr>
          <w:rFonts w:ascii="Arial Narrow" w:hAnsi="Arial Narrow"/>
          <w:i/>
        </w:rPr>
        <w:t xml:space="preserve"> Medical F</w:t>
      </w:r>
      <w:r w:rsidRPr="0025546C">
        <w:rPr>
          <w:rFonts w:ascii="Arial Narrow" w:hAnsi="Arial Narrow"/>
          <w:i/>
        </w:rPr>
        <w:t>oundation</w:t>
      </w:r>
    </w:p>
    <w:p w:rsidR="00DE678C" w:rsidRDefault="00DE678C">
      <w:bookmarkStart w:id="0" w:name="_GoBack"/>
      <w:bookmarkEnd w:id="0"/>
    </w:p>
    <w:sectPr w:rsidR="00DE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7339F"/>
    <w:multiLevelType w:val="hybridMultilevel"/>
    <w:tmpl w:val="E6E8E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9650D"/>
    <w:multiLevelType w:val="hybridMultilevel"/>
    <w:tmpl w:val="3E722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B234D"/>
    <w:multiLevelType w:val="hybridMultilevel"/>
    <w:tmpl w:val="764EE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9359F"/>
    <w:multiLevelType w:val="hybridMultilevel"/>
    <w:tmpl w:val="A44CA01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DC"/>
    <w:rsid w:val="00B578DC"/>
    <w:rsid w:val="00DE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CE9949-9432-4624-9E54-3B8A8F16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D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7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1</cp:revision>
  <dcterms:created xsi:type="dcterms:W3CDTF">2016-01-30T01:09:00Z</dcterms:created>
  <dcterms:modified xsi:type="dcterms:W3CDTF">2016-01-30T01:09:00Z</dcterms:modified>
</cp:coreProperties>
</file>